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Международное и национальное законодательство и отраслевые стандарты по управлению рисками</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0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«Международное и национальное законодательство и отраслевые стандарты по управлению рисками»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«Международное и национальное законодательство и отраслевые стандарты по управлению рисками».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«Международное и национальное законодательство и отраслевые стандарты по управлению рисками»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выработке мероприятий по воздействию на риск в разрезе отдельных видов и их экономическая оценка, документированию процесса управления рисками и корректировки реестров рисков в рамках отдельных бизнес-процессов и функциональных направлений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законодательство Российской Федерации и отраслевые стандарты по управлению рисками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локальные нормативные акты по управлению рисками в организации (политики, процедуры, регламенты, методики оценки рисков)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знать методы и инструменты, применяемые для предупреждения рисков несоответствия законодательству Российской Федерации и регуляторным требованиям, базовые положения международных стандартов по риск-менеджменту и смежным вопросам</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использовать в профессиональной деятельности законодательство Российской Федерации и отраслевые стандарты по управлению рисками, разрабатывать локальные нормативные акты в области управления рисками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ПК-3.28 владеть навыками использования в профессиональной деятельности законодательства Российской Федерации и отраслевые стандарты по управлению рисками, разработки локальных нормативных актов в области управления рисками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 правовых актов,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«Международное и национальное законодательство и отраслевые стандарты по управлению рисками» относится к обязательной части, является дисциплиной Блока Б1. «Дисциплины (модули)». Модуль "Менеджмент риска"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Риск-менеджмент</w:t>
            </w:r>
          </w:p>
          <w:p>
            <w:pPr>
              <w:jc w:val="center"/>
              <w:spacing w:after="0" w:line="240" w:lineRule="auto"/>
              <w:rPr>
                <w:sz w:val="22"/>
                <w:szCs w:val="22"/>
              </w:rPr>
            </w:pPr>
            <w:r>
              <w:rPr>
                <w:rFonts w:ascii="Times New Roman" w:hAnsi="Times New Roman" w:cs="Times New Roman"/>
                <w:color w:val="#000000"/>
                <w:sz w:val="22"/>
                <w:szCs w:val="22"/>
              </w:rPr>
              <w:t> Организация и управление производством</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оценки рисков. Международные стандарты риск-менеджмента</w:t>
            </w:r>
          </w:p>
          <w:p>
            <w:pPr>
              <w:jc w:val="center"/>
              <w:spacing w:after="0" w:line="240" w:lineRule="auto"/>
              <w:rPr>
                <w:sz w:val="22"/>
                <w:szCs w:val="22"/>
              </w:rPr>
            </w:pPr>
            <w:r>
              <w:rPr>
                <w:rFonts w:ascii="Times New Roman" w:hAnsi="Times New Roman" w:cs="Times New Roman"/>
                <w:color w:val="#000000"/>
                <w:sz w:val="22"/>
                <w:szCs w:val="22"/>
              </w:rPr>
              <w:t> Управление рисками. Аудит и внутренний контроль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Эволюция концепции управления рисками. Классификация рисков и их влияние на деятельность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Практика построения систем управления рисками Согласно стандартам ISO/IEC</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Национальные стандарты и системы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Управление рисками в системах нормативного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Международные стандарты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Практика управления рисками российских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Эволюция концепции управления рисками. Классификация рисков и их влияние на деятельность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Практика построения систем управления рисками Согласно стандартам ISO/IEC</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Национальные стандарты и системы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Управление рисками в системах нормативного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Международные стандарты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Практика управления рисками российских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638.5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Эволюция концепции управления рисками. Классификация рисков и их влияние на деятельность компании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 Сущность и содержание управления риском.</w:t>
            </w:r>
          </w:p>
          <w:p>
            <w:pPr>
              <w:jc w:val="both"/>
              <w:spacing w:after="0" w:line="240" w:lineRule="auto"/>
              <w:rPr>
                <w:sz w:val="24"/>
                <w:szCs w:val="24"/>
              </w:rPr>
            </w:pPr>
            <w:r>
              <w:rPr>
                <w:rFonts w:ascii="Times New Roman" w:hAnsi="Times New Roman" w:cs="Times New Roman"/>
                <w:color w:val="#000000"/>
                <w:sz w:val="24"/>
                <w:szCs w:val="24"/>
              </w:rPr>
              <w:t> Вклад различных теоретиков в разработку понятия «риск» (Ф.Найта, П.Самуэльсона, Влека и Сталлена, Дж. Милля и И.У.Сениора, а. Маршала, А.Пичу, Р. Кантильона, И.Тюнена, Й.Шумпетера и др.). Возникновение современной системы риск-менеджмента, как новой философии стратегического управления в бизнесе.</w:t>
            </w:r>
          </w:p>
          <w:p>
            <w:pPr>
              <w:jc w:val="both"/>
              <w:spacing w:after="0" w:line="240" w:lineRule="auto"/>
              <w:rPr>
                <w:sz w:val="24"/>
                <w:szCs w:val="24"/>
              </w:rPr>
            </w:pPr>
            <w:r>
              <w:rPr>
                <w:rFonts w:ascii="Times New Roman" w:hAnsi="Times New Roman" w:cs="Times New Roman"/>
                <w:color w:val="#000000"/>
                <w:sz w:val="24"/>
                <w:szCs w:val="24"/>
              </w:rPr>
              <w:t> Этапы эволюции риск-менеджмента.</w:t>
            </w:r>
          </w:p>
          <w:p>
            <w:pPr>
              <w:jc w:val="both"/>
              <w:spacing w:after="0" w:line="240" w:lineRule="auto"/>
              <w:rPr>
                <w:sz w:val="24"/>
                <w:szCs w:val="24"/>
              </w:rPr>
            </w:pPr>
            <w:r>
              <w:rPr>
                <w:rFonts w:ascii="Times New Roman" w:hAnsi="Times New Roman" w:cs="Times New Roman"/>
                <w:color w:val="#000000"/>
                <w:sz w:val="24"/>
                <w:szCs w:val="24"/>
              </w:rPr>
              <w:t> «Микро риск-менеджмент» и «макро-риск-менеджмент» и их основные различия.</w:t>
            </w:r>
          </w:p>
          <w:p>
            <w:pPr>
              <w:jc w:val="both"/>
              <w:spacing w:after="0" w:line="240" w:lineRule="auto"/>
              <w:rPr>
                <w:sz w:val="24"/>
                <w:szCs w:val="24"/>
              </w:rPr>
            </w:pPr>
            <w:r>
              <w:rPr>
                <w:rFonts w:ascii="Times New Roman" w:hAnsi="Times New Roman" w:cs="Times New Roman"/>
                <w:color w:val="#000000"/>
                <w:sz w:val="24"/>
                <w:szCs w:val="24"/>
              </w:rPr>
              <w:t> Классификация рисков: по характеристике опасности, подверженности риску, уязвимости, взаимодействия с другими рисками, по имеющейся информации о риске, по величине риска, по характеристике расходов, связанных с риском. Специфические классификации рисков. Влияние рисков на деятельность компании.</w:t>
            </w:r>
          </w:p>
        </w:tc>
      </w:tr>
      <w:tr>
        <w:trPr>
          <w:trHeight w:hRule="exact" w:val="571.97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Практика построения систем управления рисками Согласно стандартам ISO/IEC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3"/>
        </w:trPr>
        <w:tc>
          <w:tcPr>
            <w:tcW w:w="9654" w:type="dxa"/>
            <w:tcBorders>
</w:tcBorders>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системы управления рисками. Задачи, решаемые на первом этапе (фрагментарный подход). Задачи, решаемые на втором этапе (интегральный подход). Политика в области управления рисками. Факторы рисков. Карта рисков. Матрица принятия решений. Регламенты управления рисками. Трехуровневая система управления рисками предприятия. Цели и функции каждого уровня. Эффект от внедрения системы управления рисками. Опыт построения системы управления операционными рисками. Ситуации, показывающая уровень подверженности компании операционными рисками. Требования к системе построения операционных рисков: рисковая модель компании; субъекты управления рисками; регламентирующие документы. Реализация системы: описание бизнес-процессов и выявление рисков; оценка рисков и отбор значимых рисков; разработка мероприятий по управлению рисками; внедрение системы управления рисками. Как система реагирует на операционные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Национальные стандарты и системы управления рисками</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этапы процесса управления риском. Функции и принципы системы риск- менеджмента. Научные основы идентификации рисков. Выявление, актуализация, систематизация и анализ рисков. Идентификация источников рисков, оценка и выявление приоритетов риск-факторов фирмы. Состав и последовательность работ по идентификации и ранжированию рисков.</w:t>
            </w:r>
          </w:p>
          <w:p>
            <w:pPr>
              <w:jc w:val="both"/>
              <w:spacing w:after="0" w:line="240" w:lineRule="auto"/>
              <w:rPr>
                <w:sz w:val="24"/>
                <w:szCs w:val="24"/>
              </w:rPr>
            </w:pPr>
            <w:r>
              <w:rPr>
                <w:rFonts w:ascii="Times New Roman" w:hAnsi="Times New Roman" w:cs="Times New Roman"/>
                <w:color w:val="#000000"/>
                <w:sz w:val="24"/>
                <w:szCs w:val="24"/>
              </w:rPr>
              <w:t> Методы диагностики рисков. Источники сбора информации для идентификации рисков. Методы прогнозирования рисков: метод использования аналогов, статистический метод, метод логических построений, математические методы, экспертный метод, натурное моделирование.</w:t>
            </w:r>
          </w:p>
          <w:p>
            <w:pPr>
              <w:jc w:val="both"/>
              <w:spacing w:after="0" w:line="240" w:lineRule="auto"/>
              <w:rPr>
                <w:sz w:val="24"/>
                <w:szCs w:val="24"/>
              </w:rPr>
            </w:pPr>
            <w:r>
              <w:rPr>
                <w:rFonts w:ascii="Times New Roman" w:hAnsi="Times New Roman" w:cs="Times New Roman"/>
                <w:color w:val="#000000"/>
                <w:sz w:val="24"/>
                <w:szCs w:val="24"/>
              </w:rPr>
              <w:t> Стандарты, руководства и рекомендации, разработанные национальными профессиональными объединениями. Стандарты, руководства и рекомендации, разработанные и изданные национальными органами по стандартизации. Процессы стандартизация в области риск-менеджмента на международном уровне.</w:t>
            </w:r>
          </w:p>
          <w:p>
            <w:pPr>
              <w:jc w:val="both"/>
              <w:spacing w:after="0" w:line="240" w:lineRule="auto"/>
              <w:rPr>
                <w:sz w:val="24"/>
                <w:szCs w:val="24"/>
              </w:rPr>
            </w:pPr>
            <w:r>
              <w:rPr>
                <w:rFonts w:ascii="Times New Roman" w:hAnsi="Times New Roman" w:cs="Times New Roman"/>
                <w:color w:val="#000000"/>
                <w:sz w:val="24"/>
                <w:szCs w:val="24"/>
              </w:rPr>
              <w:t> Сравнительный анализ подходов, предложенных AIRMIC/ALARM/IRM Risk Management Standard, 2002 (разработчик The Association of Insurance&amp; Risk Managers); the Australia/New Zealand Standard AS/NZS 4360: 2004; The COSO Enterprise Risk Management - Integrated Framework, 2004 (разработано совместно с PricewaterhouseCoopers).</w:t>
            </w:r>
          </w:p>
          <w:p>
            <w:pPr>
              <w:jc w:val="both"/>
              <w:spacing w:after="0" w:line="240" w:lineRule="auto"/>
              <w:rPr>
                <w:sz w:val="24"/>
                <w:szCs w:val="24"/>
              </w:rPr>
            </w:pPr>
            <w:r>
              <w:rPr>
                <w:rFonts w:ascii="Times New Roman" w:hAnsi="Times New Roman" w:cs="Times New Roman"/>
                <w:color w:val="#000000"/>
                <w:sz w:val="24"/>
                <w:szCs w:val="24"/>
              </w:rPr>
              <w:t> Характеристика национального стандарта ГОСТ «Менеджмент риска. Термины и определения».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Управление рисками в системах нормативного регулирования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системы управления рисками стандарты по управлению рисками 31000:2009 Международной организации по стандартизации (ИСО) Установление внешнего и внутреннего контекста, который характеризует «среду, в которой организация стремится к достижению поставленных целей». Управление рисками в области информационной безопасности: стандарта ИСО/МЭК 27001:2005 система управления информационной безопасностью (СУИБ). Отчет о глобальных рисках (GlobalRisksReport, ВЭФ). Инструменты, используемые для идентификации риска: стандарт  ИСО/МЭК31010:2009. Планирование действий в чрезвычайных ситуациях и кризисное управление. Стандарт AS/NZS5050:2010 по управлению рисками, связанными с дестабилизацией («дестабилизация» как эвфемизм «кризиса»).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Международные стандарты управления рисками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Стандарты, руководства и рекомендации, разработанные национальными профессиональными объединениями. Стандарты, руководства и рекомендации, разработанные и изданные национальными органами по стандартизации. Процессы стандартизация в области риск-менеджмента на международном уровне.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Практика управления рисками российских компаний.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системы управления риском в российских компаниях. Планирование решений по управлению риском в российских компаниях. Организация решений по управлению риском в российских компаниях. Исполнение решений по управлению риском в российских компаниях. Анализ результатов решений по управлению риском в российских компаниях.</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Эволюция концепции управления рисками. Классификация рисков и их влияние на деятельность компании</w:t>
            </w:r>
          </w:p>
        </w:tc>
      </w:tr>
      <w:tr>
        <w:trPr>
          <w:trHeight w:hRule="exact" w:val="21.31501"/>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Процесс разработки понятия «риск».</w:t>
            </w:r>
          </w:p>
          <w:p>
            <w:pPr>
              <w:jc w:val="left"/>
              <w:spacing w:after="0" w:line="240" w:lineRule="auto"/>
              <w:rPr>
                <w:sz w:val="24"/>
                <w:szCs w:val="24"/>
              </w:rPr>
            </w:pPr>
            <w:r>
              <w:rPr>
                <w:rFonts w:ascii="Times New Roman" w:hAnsi="Times New Roman" w:cs="Times New Roman"/>
                <w:color w:val="#000000"/>
                <w:sz w:val="24"/>
                <w:szCs w:val="24"/>
              </w:rPr>
              <w:t> 2.	Причины возникновение современной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3.	Последствия возникновение современной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4.	Эволюции риск-менеджмента, краткая характеристика этапов.</w:t>
            </w:r>
          </w:p>
          <w:p>
            <w:pPr>
              <w:jc w:val="left"/>
              <w:spacing w:after="0" w:line="240" w:lineRule="auto"/>
              <w:rPr>
                <w:sz w:val="24"/>
                <w:szCs w:val="24"/>
              </w:rPr>
            </w:pPr>
            <w:r>
              <w:rPr>
                <w:rFonts w:ascii="Times New Roman" w:hAnsi="Times New Roman" w:cs="Times New Roman"/>
                <w:color w:val="#000000"/>
                <w:sz w:val="24"/>
                <w:szCs w:val="24"/>
              </w:rPr>
              <w:t> 5.	«Микро риск-менеджмент».</w:t>
            </w:r>
          </w:p>
          <w:p>
            <w:pPr>
              <w:jc w:val="left"/>
              <w:spacing w:after="0" w:line="240" w:lineRule="auto"/>
              <w:rPr>
                <w:sz w:val="24"/>
                <w:szCs w:val="24"/>
              </w:rPr>
            </w:pPr>
            <w:r>
              <w:rPr>
                <w:rFonts w:ascii="Times New Roman" w:hAnsi="Times New Roman" w:cs="Times New Roman"/>
                <w:color w:val="#000000"/>
                <w:sz w:val="24"/>
                <w:szCs w:val="24"/>
              </w:rPr>
              <w:t> 6.	«Макро-риск-менеджмент».</w:t>
            </w:r>
          </w:p>
          <w:p>
            <w:pPr>
              <w:jc w:val="left"/>
              <w:spacing w:after="0" w:line="240" w:lineRule="auto"/>
              <w:rPr>
                <w:sz w:val="24"/>
                <w:szCs w:val="24"/>
              </w:rPr>
            </w:pPr>
            <w:r>
              <w:rPr>
                <w:rFonts w:ascii="Times New Roman" w:hAnsi="Times New Roman" w:cs="Times New Roman"/>
                <w:color w:val="#000000"/>
                <w:sz w:val="24"/>
                <w:szCs w:val="24"/>
              </w:rPr>
              <w:t> 7.	Основные различия «микро риск-менеджмента» и «макро-риск-менеджмента».</w:t>
            </w:r>
          </w:p>
          <w:p>
            <w:pPr>
              <w:jc w:val="left"/>
              <w:spacing w:after="0" w:line="240" w:lineRule="auto"/>
              <w:rPr>
                <w:sz w:val="24"/>
                <w:szCs w:val="24"/>
              </w:rPr>
            </w:pPr>
            <w:r>
              <w:rPr>
                <w:rFonts w:ascii="Times New Roman" w:hAnsi="Times New Roman" w:cs="Times New Roman"/>
                <w:color w:val="#000000"/>
                <w:sz w:val="24"/>
                <w:szCs w:val="24"/>
              </w:rPr>
              <w:t> 8.	Классификация рисков по различным критериям.</w:t>
            </w:r>
          </w:p>
          <w:p>
            <w:pPr>
              <w:jc w:val="left"/>
              <w:spacing w:after="0" w:line="240" w:lineRule="auto"/>
              <w:rPr>
                <w:sz w:val="24"/>
                <w:szCs w:val="24"/>
              </w:rPr>
            </w:pPr>
            <w:r>
              <w:rPr>
                <w:rFonts w:ascii="Times New Roman" w:hAnsi="Times New Roman" w:cs="Times New Roman"/>
                <w:color w:val="#000000"/>
                <w:sz w:val="24"/>
                <w:szCs w:val="24"/>
              </w:rPr>
              <w:t> 9.	Влияние рисков на деятельность компании.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Практика построения систем управления рисками Согласно стандартам ISO/IEC</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Оценка рисков согласно стандартам ISO/IEC</w:t>
            </w:r>
          </w:p>
          <w:p>
            <w:pPr>
              <w:jc w:val="left"/>
              <w:spacing w:after="0" w:line="240" w:lineRule="auto"/>
              <w:rPr>
                <w:sz w:val="24"/>
                <w:szCs w:val="24"/>
              </w:rPr>
            </w:pPr>
            <w:r>
              <w:rPr>
                <w:rFonts w:ascii="Times New Roman" w:hAnsi="Times New Roman" w:cs="Times New Roman"/>
                <w:color w:val="#000000"/>
                <w:sz w:val="24"/>
                <w:szCs w:val="24"/>
              </w:rPr>
              <w:t> 2.	Анализ рисков согласно стандартам ISO/IEC</w:t>
            </w:r>
          </w:p>
          <w:p>
            <w:pPr>
              <w:jc w:val="left"/>
              <w:spacing w:after="0" w:line="240" w:lineRule="auto"/>
              <w:rPr>
                <w:sz w:val="24"/>
                <w:szCs w:val="24"/>
              </w:rPr>
            </w:pPr>
            <w:r>
              <w:rPr>
                <w:rFonts w:ascii="Times New Roman" w:hAnsi="Times New Roman" w:cs="Times New Roman"/>
                <w:color w:val="#000000"/>
                <w:sz w:val="24"/>
                <w:szCs w:val="24"/>
              </w:rPr>
              <w:t> 3.	Качественная / количественная оценка рисков согласно стандартам ISO/IEC</w:t>
            </w:r>
          </w:p>
          <w:p>
            <w:pPr>
              <w:jc w:val="left"/>
              <w:spacing w:after="0" w:line="240" w:lineRule="auto"/>
              <w:rPr>
                <w:sz w:val="24"/>
                <w:szCs w:val="24"/>
              </w:rPr>
            </w:pPr>
            <w:r>
              <w:rPr>
                <w:rFonts w:ascii="Times New Roman" w:hAnsi="Times New Roman" w:cs="Times New Roman"/>
                <w:color w:val="#000000"/>
                <w:sz w:val="24"/>
                <w:szCs w:val="24"/>
              </w:rPr>
              <w:t> 4.	Мероприятия по управлению рисками согласно стандартам ISO/IEC</w:t>
            </w:r>
          </w:p>
          <w:p>
            <w:pPr>
              <w:jc w:val="left"/>
              <w:spacing w:after="0" w:line="240" w:lineRule="auto"/>
              <w:rPr>
                <w:sz w:val="24"/>
                <w:szCs w:val="24"/>
              </w:rPr>
            </w:pPr>
            <w:r>
              <w:rPr>
                <w:rFonts w:ascii="Times New Roman" w:hAnsi="Times New Roman" w:cs="Times New Roman"/>
                <w:color w:val="#000000"/>
                <w:sz w:val="24"/>
                <w:szCs w:val="24"/>
              </w:rPr>
              <w:t> 5.	Отчет о рисках и информационные потоки согласно стандартам ISO/IEC</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Национальные стандарты и системы управления рисками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Этапы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2.	Функции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3.	Принципы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4.	Национальные стандарты и системы управления рисками.</w:t>
            </w:r>
          </w:p>
          <w:p>
            <w:pPr>
              <w:jc w:val="left"/>
              <w:spacing w:after="0" w:line="240" w:lineRule="auto"/>
              <w:rPr>
                <w:sz w:val="24"/>
                <w:szCs w:val="24"/>
              </w:rPr>
            </w:pPr>
            <w:r>
              <w:rPr>
                <w:rFonts w:ascii="Times New Roman" w:hAnsi="Times New Roman" w:cs="Times New Roman"/>
                <w:color w:val="#000000"/>
                <w:sz w:val="24"/>
                <w:szCs w:val="24"/>
              </w:rPr>
              <w:t> 5.	ГОСТ «Менеджмент риска. Термины и определения».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Управление рисками в системах нормативного регулирования</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Риски бизнеса в реальном секторе экономики. Понятие управления рисками: стандарт 31000:2009 Международной организации по стандартизации (ИСО)</w:t>
            </w:r>
          </w:p>
          <w:p>
            <w:pPr>
              <w:jc w:val="left"/>
              <w:spacing w:after="0" w:line="240" w:lineRule="auto"/>
              <w:rPr>
                <w:sz w:val="24"/>
                <w:szCs w:val="24"/>
              </w:rPr>
            </w:pPr>
            <w:r>
              <w:rPr>
                <w:rFonts w:ascii="Times New Roman" w:hAnsi="Times New Roman" w:cs="Times New Roman"/>
                <w:color w:val="#000000"/>
                <w:sz w:val="24"/>
                <w:szCs w:val="24"/>
              </w:rPr>
              <w:t> 2. Основные разновидности факторов риска. Внешние факторы риска. Внутренние факторы риска</w:t>
            </w:r>
          </w:p>
          <w:p>
            <w:pPr>
              <w:jc w:val="left"/>
              <w:spacing w:after="0" w:line="240" w:lineRule="auto"/>
              <w:rPr>
                <w:sz w:val="24"/>
                <w:szCs w:val="24"/>
              </w:rPr>
            </w:pPr>
            <w:r>
              <w:rPr>
                <w:rFonts w:ascii="Times New Roman" w:hAnsi="Times New Roman" w:cs="Times New Roman"/>
                <w:color w:val="#000000"/>
                <w:sz w:val="24"/>
                <w:szCs w:val="24"/>
              </w:rPr>
              <w:t> 3 Особенности современной экономики и их влияние на стратегии развития бизнеса: стандарт по управлению рисками ИСО31000:2009</w:t>
            </w:r>
          </w:p>
          <w:p>
            <w:pPr>
              <w:jc w:val="left"/>
              <w:spacing w:after="0" w:line="240" w:lineRule="auto"/>
              <w:rPr>
                <w:sz w:val="24"/>
                <w:szCs w:val="24"/>
              </w:rPr>
            </w:pPr>
            <w:r>
              <w:rPr>
                <w:rFonts w:ascii="Times New Roman" w:hAnsi="Times New Roman" w:cs="Times New Roman"/>
                <w:color w:val="#000000"/>
                <w:sz w:val="24"/>
                <w:szCs w:val="24"/>
              </w:rPr>
              <w:t> 4. Управление рисками в области информационной безопасности: стандарта ИСО/МЭК 27001:2005 система управления информационной безопасностью (СУИБ)</w:t>
            </w:r>
          </w:p>
          <w:p>
            <w:pPr>
              <w:jc w:val="left"/>
              <w:spacing w:after="0" w:line="240" w:lineRule="auto"/>
              <w:rPr>
                <w:sz w:val="24"/>
                <w:szCs w:val="24"/>
              </w:rPr>
            </w:pPr>
            <w:r>
              <w:rPr>
                <w:rFonts w:ascii="Times New Roman" w:hAnsi="Times New Roman" w:cs="Times New Roman"/>
                <w:color w:val="#000000"/>
                <w:sz w:val="24"/>
                <w:szCs w:val="24"/>
              </w:rPr>
              <w:t> 5. Инструменты, используемые для идентификации риска и реализации других стадий процесса: стандарт  ИСО/МЭК31010:2009</w:t>
            </w:r>
          </w:p>
          <w:p>
            <w:pPr>
              <w:jc w:val="left"/>
              <w:spacing w:after="0" w:line="240" w:lineRule="auto"/>
              <w:rPr>
                <w:sz w:val="24"/>
                <w:szCs w:val="24"/>
              </w:rPr>
            </w:pPr>
            <w:r>
              <w:rPr>
                <w:rFonts w:ascii="Times New Roman" w:hAnsi="Times New Roman" w:cs="Times New Roman"/>
                <w:color w:val="#000000"/>
                <w:sz w:val="24"/>
                <w:szCs w:val="24"/>
              </w:rPr>
              <w:t> 6. Планирование действий в чрезвычайных ситуациях и кризисное управление. Стандарт AS/NZS5050:2010 по управлению рисками, связанными с дестабилизацией («дестабилизация» как эвфемизм «кризиса»)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Международные стандарты управления рисками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Международные стандарты и системы управления рисками.</w:t>
            </w:r>
          </w:p>
          <w:p>
            <w:pPr>
              <w:jc w:val="left"/>
              <w:spacing w:after="0" w:line="240" w:lineRule="auto"/>
              <w:rPr>
                <w:sz w:val="24"/>
                <w:szCs w:val="24"/>
              </w:rPr>
            </w:pPr>
            <w:r>
              <w:rPr>
                <w:rFonts w:ascii="Times New Roman" w:hAnsi="Times New Roman" w:cs="Times New Roman"/>
                <w:color w:val="#000000"/>
                <w:sz w:val="24"/>
                <w:szCs w:val="24"/>
              </w:rPr>
              <w:t> 2.	AIRMIC/ALARM/IRM Risk Management Standard, 2002.</w:t>
            </w:r>
          </w:p>
          <w:p>
            <w:pPr>
              <w:jc w:val="left"/>
              <w:spacing w:after="0" w:line="240" w:lineRule="auto"/>
              <w:rPr>
                <w:sz w:val="24"/>
                <w:szCs w:val="24"/>
              </w:rPr>
            </w:pPr>
            <w:r>
              <w:rPr>
                <w:rFonts w:ascii="Times New Roman" w:hAnsi="Times New Roman" w:cs="Times New Roman"/>
                <w:color w:val="#000000"/>
                <w:sz w:val="24"/>
                <w:szCs w:val="24"/>
              </w:rPr>
              <w:t> 3.	The Australia/New Zealand Standard AS/NZS 4360: 2004</w:t>
            </w:r>
          </w:p>
          <w:p>
            <w:pPr>
              <w:jc w:val="left"/>
              <w:spacing w:after="0" w:line="240" w:lineRule="auto"/>
              <w:rPr>
                <w:sz w:val="24"/>
                <w:szCs w:val="24"/>
              </w:rPr>
            </w:pPr>
            <w:r>
              <w:rPr>
                <w:rFonts w:ascii="Times New Roman" w:hAnsi="Times New Roman" w:cs="Times New Roman"/>
                <w:color w:val="#000000"/>
                <w:sz w:val="24"/>
                <w:szCs w:val="24"/>
              </w:rPr>
              <w:t> 4.	The COSO Enterprise Risk Management-Integrated Framework, 2004.</w:t>
            </w:r>
          </w:p>
          <w:p>
            <w:pPr>
              <w:jc w:val="left"/>
              <w:spacing w:after="0" w:line="240" w:lineRule="auto"/>
              <w:rPr>
                <w:sz w:val="24"/>
                <w:szCs w:val="24"/>
              </w:rPr>
            </w:pPr>
            <w:r>
              <w:rPr>
                <w:rFonts w:ascii="Times New Roman" w:hAnsi="Times New Roman" w:cs="Times New Roman"/>
                <w:color w:val="#000000"/>
                <w:sz w:val="24"/>
                <w:szCs w:val="24"/>
              </w:rPr>
              <w:t> 5.	Стандарт IEC 31010:2019 Управление рисками – методы оценки рисков (Risk management – Risk assessment techniques)</w:t>
            </w:r>
          </w:p>
          <w:p>
            <w:pPr>
              <w:jc w:val="left"/>
              <w:spacing w:after="0" w:line="240" w:lineRule="auto"/>
              <w:rPr>
                <w:sz w:val="24"/>
                <w:szCs w:val="24"/>
              </w:rPr>
            </w:pPr>
            <w:r>
              <w:rPr>
                <w:rFonts w:ascii="Times New Roman" w:hAnsi="Times New Roman" w:cs="Times New Roman"/>
                <w:color w:val="#000000"/>
                <w:sz w:val="24"/>
                <w:szCs w:val="24"/>
              </w:rPr>
              <w:t> 6.	Стандарт ISO 31000:2018 Управление рисками – Рекомендации (Risk management – Guidelines)</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Практика управления рисками российских компаний.</w:t>
            </w:r>
          </w:p>
        </w:tc>
      </w:tr>
      <w:tr>
        <w:trPr>
          <w:trHeight w:hRule="exact" w:val="21.31518"/>
        </w:trPr>
        <w:tc>
          <w:tcPr>
            <w:tcW w:w="9640" w:type="dxa"/>
          </w:tcPr>
          <w:p/>
        </w:tc>
      </w:tr>
      <w:tr>
        <w:trPr>
          <w:trHeight w:hRule="exact" w:val="1756.20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Стандарты используются в отечественных организациях - Стандарт управления рисками FERMA</w:t>
            </w:r>
          </w:p>
          <w:p>
            <w:pPr>
              <w:jc w:val="left"/>
              <w:spacing w:after="0" w:line="240" w:lineRule="auto"/>
              <w:rPr>
                <w:sz w:val="24"/>
                <w:szCs w:val="24"/>
              </w:rPr>
            </w:pPr>
            <w:r>
              <w:rPr>
                <w:rFonts w:ascii="Times New Roman" w:hAnsi="Times New Roman" w:cs="Times New Roman"/>
                <w:color w:val="#000000"/>
                <w:sz w:val="24"/>
                <w:szCs w:val="24"/>
              </w:rPr>
              <w:t> 2.	Стандарты используются в отечественных организациях - Стандарт COSO ERM</w:t>
            </w:r>
          </w:p>
          <w:p>
            <w:pPr>
              <w:jc w:val="left"/>
              <w:spacing w:after="0" w:line="240" w:lineRule="auto"/>
              <w:rPr>
                <w:sz w:val="24"/>
                <w:szCs w:val="24"/>
              </w:rPr>
            </w:pPr>
            <w:r>
              <w:rPr>
                <w:rFonts w:ascii="Times New Roman" w:hAnsi="Times New Roman" w:cs="Times New Roman"/>
                <w:color w:val="#000000"/>
                <w:sz w:val="24"/>
                <w:szCs w:val="24"/>
              </w:rPr>
              <w:t> 3.	Национальный стандарт Российской Федерации ГОСТ Р 51897–2011. Менеджмент риска.</w:t>
            </w:r>
          </w:p>
          <w:p>
            <w:pPr>
              <w:jc w:val="left"/>
              <w:spacing w:after="0" w:line="240" w:lineRule="auto"/>
              <w:rPr>
                <w:sz w:val="24"/>
                <w:szCs w:val="24"/>
              </w:rPr>
            </w:pPr>
            <w:r>
              <w:rPr>
                <w:rFonts w:ascii="Times New Roman" w:hAnsi="Times New Roman" w:cs="Times New Roman"/>
                <w:color w:val="#000000"/>
                <w:sz w:val="24"/>
                <w:szCs w:val="24"/>
              </w:rPr>
              <w:t> 4.	Национальный стандарт Российской Федерации - ГОСТ Р 56275–2014.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рисков. Руководство по надлежащей практике менеджмента рисков проектов (</w:t>
            </w:r>
          </w:p>
          <w:p>
            <w:pPr>
              <w:jc w:val="left"/>
              <w:spacing w:after="0" w:line="240" w:lineRule="auto"/>
              <w:rPr>
                <w:sz w:val="24"/>
                <w:szCs w:val="24"/>
              </w:rPr>
            </w:pPr>
            <w:r>
              <w:rPr>
                <w:rFonts w:ascii="Times New Roman" w:hAnsi="Times New Roman" w:cs="Times New Roman"/>
                <w:color w:val="#000000"/>
                <w:sz w:val="24"/>
                <w:szCs w:val="24"/>
              </w:rPr>
              <w:t> 5.	ГОСТ Р 52806–2007. Менеджмент рисков проектов. Общие положения</w:t>
            </w:r>
          </w:p>
          <w:p>
            <w:pPr>
              <w:jc w:val="left"/>
              <w:spacing w:after="0" w:line="240" w:lineRule="auto"/>
              <w:rPr>
                <w:sz w:val="24"/>
                <w:szCs w:val="24"/>
              </w:rPr>
            </w:pPr>
            <w:r>
              <w:rPr>
                <w:rFonts w:ascii="Times New Roman" w:hAnsi="Times New Roman" w:cs="Times New Roman"/>
                <w:color w:val="#000000"/>
                <w:sz w:val="24"/>
                <w:szCs w:val="24"/>
              </w:rPr>
              <w:t> 6.	ГОСТ Р ИСО 31000– 2019. Менеджмент риска. Принципы и руководство</w:t>
            </w:r>
          </w:p>
          <w:p>
            <w:pPr>
              <w:jc w:val="left"/>
              <w:spacing w:after="0" w:line="240" w:lineRule="auto"/>
              <w:rPr>
                <w:sz w:val="24"/>
                <w:szCs w:val="24"/>
              </w:rPr>
            </w:pPr>
            <w:r>
              <w:rPr>
                <w:rFonts w:ascii="Times New Roman" w:hAnsi="Times New Roman" w:cs="Times New Roman"/>
                <w:color w:val="#000000"/>
                <w:sz w:val="24"/>
                <w:szCs w:val="24"/>
              </w:rPr>
              <w:t> 7.	ГОСТР 58771 – 2019. Менеджмент риска. Технологии оценки риска</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«Международное и национальное законодательство и отраслевые стандарты по управлению рисками»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риск-менеджмента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Гэлаи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Кроуи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Марк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Минасян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978-5-534-02578-1.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Вяткин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Гамза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Маевский</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https://urait.ru/bcode/469020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Воронцовский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978-5-534-12206-0.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https://urait.ru/bcode/469401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Антикризисное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Таскаева,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Прохорова,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Антикризисное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МИСИ-МГСУ,</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978-5-7264-2175-9.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http://www.iprbookshop.ru/101862.html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https://urait.ru/bcode/490636</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https://urait.ru/bcode/490635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https://urait.ru/bcode/490634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7.264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2024-2025_ФГОС3++2024_Бак-ОФО-Мен_(Мзд)(24)_plx_Международное и национальное законодательство и отраслевые стандарты по управлению рисками</dc:title>
  <dc:creator>FastReport.NET</dc:creator>
</cp:coreProperties>
</file>